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00" w:rsidRPr="00A75B00" w:rsidRDefault="00A75B00" w:rsidP="00A75B00">
      <w:pPr>
        <w:pageBreakBefore/>
        <w:suppressAutoHyphens/>
        <w:spacing w:after="0" w:line="280" w:lineRule="exact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  <w:r w:rsidRPr="00A75B00">
        <w:rPr>
          <w:rFonts w:ascii="Arial" w:eastAsia="Times New Roman" w:hAnsi="Arial" w:cs="Arial"/>
          <w:b/>
          <w:sz w:val="24"/>
          <w:szCs w:val="24"/>
          <w:lang w:val="el-GR" w:eastAsia="ar-SA"/>
        </w:rPr>
        <w:t>ΠΑΡΑΡΤΗΜΑ Β: ΥΠΟΔΕΙΓΜΑ ΟΙΚΟΝΟΜΙΚΗΣ ΠΡΟΣΦΟΡΑΣ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Επωνυμία Εταιρείας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ΑΦΜ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Στοιχεία Επικοινωνίας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ΙΒΑΝ Λογαριασμού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</w:p>
    <w:tbl>
      <w:tblPr>
        <w:tblW w:w="996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"/>
        <w:gridCol w:w="906"/>
        <w:gridCol w:w="2835"/>
        <w:gridCol w:w="673"/>
        <w:gridCol w:w="793"/>
        <w:gridCol w:w="1019"/>
        <w:gridCol w:w="1300"/>
        <w:gridCol w:w="1193"/>
        <w:gridCol w:w="793"/>
        <w:gridCol w:w="20"/>
      </w:tblGrid>
      <w:tr w:rsidR="00C05DF9" w:rsidRPr="00314162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</w:rPr>
              <w:t>CPV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Περιγραφή Είδους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Μ.Μ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Ποσό-τητα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Τιμή Μ.Μ χωρίς Φ.Π.Α (€)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Συνολική Αξία χωρίς Φ.Π.Α (€)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Ολογράφως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Φ.Π.Α. (%)</w:t>
            </w:r>
          </w:p>
        </w:tc>
      </w:tr>
      <w:tr w:rsidR="00C05DF9" w:rsidRPr="00314162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110Χ207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110Χ136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Default="00C05DF9" w:rsidP="007A5F59">
            <w:pPr>
              <w:spacing w:after="0"/>
              <w:rPr>
                <w:rFonts w:ascii="Arial" w:hAnsi="Arial" w:cs="Arial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110Χ262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 xml:space="preserve">),  των μηχανισμών ασφαλείας, της κλειδαριάς και συμπεριλαμβανομένου της σίτας και του συνόλου των απαιτούμενων υλικών και μικροϋλικών </w:t>
            </w:r>
            <w:r w:rsidRPr="003E74B5">
              <w:rPr>
                <w:rFonts w:ascii="Arial" w:hAnsi="Arial" w:cs="Arial"/>
                <w:lang w:val="el-GR"/>
              </w:rPr>
              <w:lastRenderedPageBreak/>
              <w:t>τοποθέτησης και στεγανοποίησης τους, ως Τεχνική Περιγραφή.</w:t>
            </w:r>
          </w:p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lastRenderedPageBreak/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110Χ120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110Χ335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110Χ265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</w:t>
            </w:r>
            <w:r w:rsidRPr="007F4F42">
              <w:rPr>
                <w:rFonts w:ascii="Arial" w:hAnsi="Arial" w:cs="Arial"/>
                <w:lang w:val="el-GR"/>
              </w:rPr>
              <w:lastRenderedPageBreak/>
              <w:t>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lastRenderedPageBreak/>
              <w:t xml:space="preserve">Υαλοστάσια αλουμινίου </w:t>
            </w:r>
            <w:r w:rsidRPr="003E74B5">
              <w:rPr>
                <w:rFonts w:ascii="Arial" w:hAnsi="Arial" w:cs="Arial"/>
                <w:lang w:val="el-GR"/>
              </w:rPr>
              <w:lastRenderedPageBreak/>
              <w:t>διαστάσεων 110Χ200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lastRenderedPageBreak/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110Χ70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μονόφυλλα ανοιγόμενα,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60Χ50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μονόφυλλα ανοιγόμενα,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για μπαλκονόθυρες διαστάσεων 335Χ220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ανοιγόμενων-συρώμενων,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 xml:space="preserve">),  των μηχανισμών ασφαλείας, της κλειδαριάς </w:t>
            </w:r>
            <w:r w:rsidRPr="003E74B5">
              <w:rPr>
                <w:rFonts w:ascii="Arial" w:hAnsi="Arial" w:cs="Arial"/>
                <w:lang w:val="el-GR"/>
              </w:rPr>
              <w:lastRenderedPageBreak/>
              <w:t>και συμπεριλαμβανομένου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lastRenderedPageBreak/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110Χ197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ανοιγόμενων-συρώμενων,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60Χ30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μονόφυλλα ανοιγόμενα,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σ'ιτας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110Χ260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</w:t>
            </w:r>
            <w:r w:rsidRPr="007F4F42">
              <w:rPr>
                <w:rFonts w:ascii="Arial" w:hAnsi="Arial" w:cs="Arial"/>
                <w:lang w:val="el-GR"/>
              </w:rPr>
              <w:lastRenderedPageBreak/>
              <w:t>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lastRenderedPageBreak/>
              <w:t xml:space="preserve">Υαλοστάσια αλουμινίου </w:t>
            </w:r>
            <w:r w:rsidRPr="003E74B5">
              <w:rPr>
                <w:rFonts w:ascii="Arial" w:hAnsi="Arial" w:cs="Arial"/>
                <w:lang w:val="el-GR"/>
              </w:rPr>
              <w:lastRenderedPageBreak/>
              <w:t>διαστάσεων 110Χ180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των μηχανισμών ασφαλείας, της κλειδαριάς και συμπεριλαμβανομένου της σίτας και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lastRenderedPageBreak/>
              <w:t>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110Χ120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 δίφυλλων συρώμενων-επάλληλων, μετά των υαλοπινάκων (</w:t>
            </w:r>
            <w:r w:rsidRPr="003E74B5">
              <w:rPr>
                <w:rFonts w:ascii="Arial" w:hAnsi="Arial" w:cs="Arial"/>
                <w:u w:val="single"/>
                <w:lang w:val="el-GR"/>
              </w:rPr>
              <w:t>ενεργειακού τύπου</w:t>
            </w:r>
            <w:r w:rsidRPr="003E74B5">
              <w:rPr>
                <w:rFonts w:ascii="Arial" w:hAnsi="Arial" w:cs="Arial"/>
                <w:lang w:val="el-GR"/>
              </w:rPr>
              <w:t>),  συμπεριλαμβανομένου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Υαλοστάσια αλουμινίου διαστάσεων 110Χ100</w:t>
            </w:r>
            <w:r>
              <w:rPr>
                <w:rFonts w:ascii="Arial" w:hAnsi="Arial" w:cs="Arial"/>
              </w:rPr>
              <w:t>cm</w:t>
            </w:r>
            <w:r w:rsidRPr="003E74B5">
              <w:rPr>
                <w:rFonts w:ascii="Arial" w:hAnsi="Arial" w:cs="Arial"/>
                <w:lang w:val="el-GR"/>
              </w:rPr>
              <w:t>,σταθερά, μετά των υαλοπινάκων,  συμπεριλαμβανομένου του συνόλου των απαιτούμενων υλικών και μικροϋλικών τοποθέτησης και στεγανοποίησης τους, ως Τεχνική Περιγραφή.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261DC6" w:rsidTr="007A5F5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7F4F42" w:rsidRDefault="00C05DF9" w:rsidP="007A5F59">
            <w:pPr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7F4F42">
              <w:rPr>
                <w:rFonts w:ascii="Arial" w:hAnsi="Arial" w:cs="Arial"/>
                <w:lang w:val="el-GR"/>
              </w:rPr>
              <w:t>14612300-7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74B5">
              <w:rPr>
                <w:rFonts w:ascii="Arial" w:hAnsi="Arial" w:cs="Arial"/>
                <w:lang w:val="el-GR"/>
              </w:rPr>
              <w:t>Δίφυλλη, παλινδρομική θύρα αλουμινίου, διαστάσεων 1,70</w:t>
            </w:r>
            <w:r>
              <w:rPr>
                <w:rFonts w:ascii="Arial" w:hAnsi="Arial" w:cs="Arial"/>
              </w:rPr>
              <w:t>m</w:t>
            </w:r>
            <w:r w:rsidRPr="003E74B5">
              <w:rPr>
                <w:rFonts w:ascii="Arial" w:hAnsi="Arial" w:cs="Arial"/>
                <w:lang w:val="el-GR"/>
              </w:rPr>
              <w:t xml:space="preserve"> × 2,2</w:t>
            </w:r>
            <w:r>
              <w:rPr>
                <w:rFonts w:ascii="Arial" w:hAnsi="Arial" w:cs="Arial"/>
              </w:rPr>
              <w:t>m</w:t>
            </w:r>
            <w:r w:rsidRPr="003E74B5">
              <w:rPr>
                <w:rFonts w:ascii="Arial" w:hAnsi="Arial" w:cs="Arial"/>
                <w:lang w:val="el-GR"/>
              </w:rPr>
              <w:t xml:space="preserve"> περίπου, συμπεριλαμβανομένων των απαιτουμένων υλικών και μκροϋλικών, ως Τεχνική Περιγραφή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24</w:t>
            </w:r>
          </w:p>
        </w:tc>
      </w:tr>
      <w:tr w:rsidR="00C05DF9" w:rsidRPr="00314162" w:rsidTr="007A5F59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Σύνολο χωρίς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5DF9" w:rsidRPr="00314162" w:rsidTr="007A5F59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5DF9" w:rsidRPr="00314162" w:rsidTr="007A5F59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Σύνολο με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5DF9" w:rsidRPr="00314162" w:rsidRDefault="00C05DF9" w:rsidP="007A5F5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:rsidR="00C05DF9" w:rsidRPr="00A75B00" w:rsidRDefault="00C05DF9" w:rsidP="00A75B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  <w:t>ΠΑΡΑΤΗΡΗΣΕΙΣ</w:t>
      </w:r>
    </w:p>
    <w:p w:rsidR="00C05DF9" w:rsidRPr="00314162" w:rsidRDefault="00C05DF9" w:rsidP="00C05DF9">
      <w:pPr>
        <w:tabs>
          <w:tab w:val="left" w:pos="851"/>
          <w:tab w:val="left" w:pos="1276"/>
        </w:tabs>
        <w:spacing w:after="0"/>
        <w:rPr>
          <w:rFonts w:ascii="Arial" w:hAnsi="Arial" w:cs="Arial"/>
          <w:sz w:val="24"/>
          <w:lang w:val="el-GR"/>
        </w:rPr>
      </w:pPr>
      <w:bookmarkStart w:id="0" w:name="_GoBack"/>
      <w:bookmarkEnd w:id="0"/>
    </w:p>
    <w:p w:rsidR="00C05DF9" w:rsidRPr="00314162" w:rsidRDefault="00C05DF9" w:rsidP="00C05DF9">
      <w:pPr>
        <w:tabs>
          <w:tab w:val="right" w:pos="873"/>
          <w:tab w:val="left" w:pos="1134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1.</w:t>
      </w:r>
      <w:r w:rsidRPr="00314162">
        <w:rPr>
          <w:rFonts w:ascii="Arial" w:hAnsi="Arial" w:cs="Arial"/>
          <w:sz w:val="24"/>
          <w:lang w:val="el-GR"/>
        </w:rPr>
        <w:tab/>
        <w:t xml:space="preserve">Στην ανωτέρω τιμή συμπεριλαμβάνονται οι κρατήσεις υπέρ δημοσίου ποσοστού </w:t>
      </w:r>
      <w:r w:rsidRPr="00D04303">
        <w:rPr>
          <w:rFonts w:ascii="Arial" w:hAnsi="Arial" w:cs="Arial"/>
          <w:sz w:val="24"/>
          <w:lang w:val="el-GR"/>
        </w:rPr>
        <w:t>6,</w:t>
      </w:r>
      <w:r>
        <w:rPr>
          <w:rFonts w:ascii="Arial" w:hAnsi="Arial" w:cs="Arial"/>
          <w:sz w:val="24"/>
          <w:lang w:val="el-GR"/>
        </w:rPr>
        <w:t>27868</w:t>
      </w:r>
      <w:r w:rsidRPr="00314162">
        <w:rPr>
          <w:rFonts w:ascii="Arial" w:hAnsi="Arial" w:cs="Arial"/>
          <w:sz w:val="24"/>
          <w:lang w:val="el-GR"/>
        </w:rPr>
        <w:t>% και η παρακράτηση φόρου εισοδήματος ποσοστού 4%, ποσά τα οποία θα παρακρατηθούν κατά την εξόφληση.</w:t>
      </w:r>
    </w:p>
    <w:p w:rsidR="00C05DF9" w:rsidRPr="00314162" w:rsidRDefault="00C05DF9" w:rsidP="00C05DF9">
      <w:pPr>
        <w:spacing w:after="0"/>
        <w:rPr>
          <w:rFonts w:ascii="Arial" w:hAnsi="Arial" w:cs="Arial"/>
          <w:sz w:val="24"/>
          <w:lang w:val="el-GR"/>
        </w:rPr>
      </w:pPr>
    </w:p>
    <w:p w:rsidR="00C05DF9" w:rsidRPr="00314162" w:rsidRDefault="00C05DF9" w:rsidP="00C05DF9">
      <w:pPr>
        <w:tabs>
          <w:tab w:val="right" w:pos="873"/>
          <w:tab w:val="left" w:pos="1134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sz w:val="24"/>
          <w:lang w:val="el-GR"/>
        </w:rPr>
        <w:tab/>
      </w:r>
      <w:r w:rsidRPr="00314162">
        <w:rPr>
          <w:rFonts w:ascii="Arial" w:hAnsi="Arial" w:cs="Arial"/>
          <w:sz w:val="24"/>
          <w:lang w:val="el-GR"/>
        </w:rPr>
        <w:t>2.</w:t>
      </w:r>
      <w:r w:rsidRPr="00314162">
        <w:rPr>
          <w:rFonts w:ascii="Arial" w:hAnsi="Arial" w:cs="Arial"/>
          <w:sz w:val="24"/>
          <w:lang w:val="el-GR"/>
        </w:rPr>
        <w:tab/>
        <w:t>Πλέον των ανωτέρω, ο Προμηθευτής βαρύνεται με τα ακόλουθα λοιπά έξοδα:</w:t>
      </w:r>
    </w:p>
    <w:p w:rsidR="00C05DF9" w:rsidRPr="00314162" w:rsidRDefault="00C05DF9" w:rsidP="00C05DF9">
      <w:pPr>
        <w:spacing w:after="0"/>
        <w:rPr>
          <w:rFonts w:ascii="Arial" w:hAnsi="Arial" w:cs="Arial"/>
          <w:sz w:val="24"/>
          <w:lang w:val="el-GR"/>
        </w:rPr>
      </w:pPr>
    </w:p>
    <w:p w:rsidR="00C05DF9" w:rsidRPr="00314162" w:rsidRDefault="00C05DF9" w:rsidP="00C05DF9">
      <w:pPr>
        <w:tabs>
          <w:tab w:val="left" w:pos="1134"/>
          <w:tab w:val="left" w:pos="1701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α.</w:t>
      </w:r>
      <w:r w:rsidRPr="00314162">
        <w:rPr>
          <w:rFonts w:ascii="Arial" w:hAnsi="Arial" w:cs="Arial"/>
          <w:sz w:val="24"/>
          <w:lang w:val="el-GR"/>
        </w:rPr>
        <w:tab/>
        <w:t>Μεταφορικά, ζυγιστικά, εκφορτωτικά, πάσης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C05DF9" w:rsidRPr="00314162" w:rsidRDefault="00C05DF9" w:rsidP="00C05DF9">
      <w:pPr>
        <w:spacing w:after="0"/>
        <w:rPr>
          <w:rFonts w:ascii="Arial" w:hAnsi="Arial" w:cs="Arial"/>
          <w:sz w:val="24"/>
          <w:lang w:val="el-GR"/>
        </w:rPr>
      </w:pPr>
    </w:p>
    <w:p w:rsidR="00C05DF9" w:rsidRPr="00314162" w:rsidRDefault="00C05DF9" w:rsidP="00C05DF9">
      <w:pPr>
        <w:tabs>
          <w:tab w:val="left" w:pos="1134"/>
          <w:tab w:val="left" w:pos="1701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β.</w:t>
      </w:r>
      <w:r w:rsidRPr="00314162">
        <w:rPr>
          <w:rFonts w:ascii="Arial" w:hAnsi="Arial" w:cs="Arial"/>
          <w:sz w:val="24"/>
          <w:lang w:val="el-GR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C05DF9" w:rsidRPr="00314162" w:rsidRDefault="00C05DF9" w:rsidP="00C05DF9">
      <w:pPr>
        <w:spacing w:after="0"/>
        <w:rPr>
          <w:rFonts w:ascii="Arial" w:hAnsi="Arial" w:cs="Arial"/>
          <w:sz w:val="24"/>
          <w:lang w:val="el-GR"/>
        </w:rPr>
      </w:pPr>
    </w:p>
    <w:p w:rsidR="00C05DF9" w:rsidRPr="00314162" w:rsidRDefault="00C05DF9" w:rsidP="00C05DF9">
      <w:pPr>
        <w:tabs>
          <w:tab w:val="right" w:pos="1338"/>
          <w:tab w:val="left" w:pos="1701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bCs/>
          <w:sz w:val="24"/>
          <w:lang w:val="el-GR"/>
        </w:rPr>
        <w:tab/>
      </w:r>
      <w:r w:rsidRPr="00314162">
        <w:rPr>
          <w:rFonts w:ascii="Arial" w:hAnsi="Arial" w:cs="Arial"/>
          <w:bCs/>
          <w:sz w:val="24"/>
          <w:lang w:val="el-GR"/>
        </w:rPr>
        <w:t>γ.</w:t>
      </w:r>
      <w:r w:rsidRPr="00314162">
        <w:rPr>
          <w:rFonts w:ascii="Arial" w:hAnsi="Arial" w:cs="Arial"/>
          <w:bCs/>
          <w:sz w:val="24"/>
          <w:lang w:val="el-GR"/>
        </w:rPr>
        <w:tab/>
        <w:t>Κάθε άλλο κρυφό έξοδο το οποίο δεν προσδιορίζεται στην προσφορά.</w:t>
      </w:r>
    </w:p>
    <w:p w:rsidR="00C05DF9" w:rsidRPr="00314162" w:rsidRDefault="00C05DF9" w:rsidP="00C05DF9">
      <w:pPr>
        <w:spacing w:after="0"/>
        <w:rPr>
          <w:rFonts w:ascii="Arial" w:hAnsi="Arial" w:cs="Arial"/>
          <w:sz w:val="24"/>
          <w:lang w:val="el-GR"/>
        </w:rPr>
      </w:pPr>
    </w:p>
    <w:p w:rsidR="00C05DF9" w:rsidRDefault="00C05DF9" w:rsidP="00C05DF9">
      <w:pPr>
        <w:tabs>
          <w:tab w:val="right" w:pos="873"/>
          <w:tab w:val="left" w:pos="1134"/>
        </w:tabs>
        <w:spacing w:after="0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sz w:val="24"/>
          <w:lang w:val="el-GR"/>
        </w:rPr>
        <w:tab/>
      </w:r>
      <w:r w:rsidRPr="00314162">
        <w:rPr>
          <w:rFonts w:ascii="Arial" w:hAnsi="Arial" w:cs="Arial"/>
          <w:sz w:val="24"/>
          <w:lang w:val="el-GR"/>
        </w:rPr>
        <w:t>3.</w:t>
      </w:r>
      <w:r w:rsidRPr="00314162">
        <w:rPr>
          <w:rFonts w:ascii="Arial" w:hAnsi="Arial" w:cs="Arial"/>
          <w:sz w:val="24"/>
          <w:lang w:val="el-GR"/>
        </w:rPr>
        <w:tab/>
        <w:t xml:space="preserve">Η ισχύς της προσφοράς είναι </w:t>
      </w:r>
      <w:r>
        <w:rPr>
          <w:rFonts w:ascii="Arial" w:hAnsi="Arial" w:cs="Arial"/>
          <w:sz w:val="24"/>
          <w:lang w:val="el-GR"/>
        </w:rPr>
        <w:t>………………..[τουλάχιστον 10 μήνες].</w:t>
      </w:r>
    </w:p>
    <w:p w:rsidR="001E65AC" w:rsidRPr="00055DD9" w:rsidRDefault="001E65AC">
      <w:pPr>
        <w:rPr>
          <w:lang w:val="el-GR"/>
        </w:rPr>
      </w:pPr>
    </w:p>
    <w:sectPr w:rsidR="001E65AC" w:rsidRPr="00055DD9" w:rsidSect="00C568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B00"/>
    <w:rsid w:val="000115D4"/>
    <w:rsid w:val="00055DD9"/>
    <w:rsid w:val="001E65AC"/>
    <w:rsid w:val="004F5FB2"/>
    <w:rsid w:val="005B7135"/>
    <w:rsid w:val="00A75B00"/>
    <w:rsid w:val="00C05DF9"/>
    <w:rsid w:val="00C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1DC67-5B5B-44BB-9DD5-925446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2021-07-12T13:50:00Z</dcterms:created>
  <dcterms:modified xsi:type="dcterms:W3CDTF">2021-08-17T17:48:00Z</dcterms:modified>
</cp:coreProperties>
</file>