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AA7486" w:rsidP="003C5DD3">
            <w:pPr>
              <w:ind w:firstLine="0"/>
              <w:rPr>
                <w:rFonts w:ascii="Arial" w:hAnsi="Arial" w:cs="Arial"/>
              </w:rPr>
            </w:pPr>
            <w:r>
              <w:rPr>
                <w:rFonts w:ascii="Arial" w:hAnsi="Arial" w:cs="Arial"/>
                <w:lang w:val="en-US"/>
              </w:rPr>
              <w:t xml:space="preserve"> </w:t>
            </w:r>
            <w:r w:rsidR="003C5DD3">
              <w:rPr>
                <w:rFonts w:ascii="Arial" w:hAnsi="Arial" w:cs="Arial"/>
              </w:rPr>
              <w:t>04 Δεκ</w:t>
            </w:r>
            <w:r w:rsidR="00F5012F" w:rsidRPr="002659CD">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9B34A0"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w:t>
      </w:r>
      <w:r w:rsidR="003C5DD3">
        <w:rPr>
          <w:rFonts w:ascii="Arial" w:hAnsi="Arial" w:cs="Arial"/>
          <w:u w:val="single"/>
        </w:rPr>
        <w:t>22946</w:t>
      </w:r>
      <w:r w:rsidR="00721613" w:rsidRPr="002659CD">
        <w:rPr>
          <w:rFonts w:ascii="Arial" w:hAnsi="Arial" w:cs="Arial"/>
          <w:u w:val="single"/>
        </w:rPr>
        <w:t>/Σ</w:t>
      </w:r>
      <w:r w:rsidR="002659CD" w:rsidRPr="002659CD">
        <w:rPr>
          <w:rFonts w:ascii="Arial" w:hAnsi="Arial" w:cs="Arial"/>
          <w:u w:val="single"/>
        </w:rPr>
        <w:t>.</w:t>
      </w:r>
      <w:r w:rsidR="003C5DD3">
        <w:rPr>
          <w:rFonts w:ascii="Arial" w:hAnsi="Arial" w:cs="Arial"/>
          <w:u w:val="single"/>
        </w:rPr>
        <w:t>8222</w:t>
      </w:r>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Ταχ.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r w:rsidR="00995EFF">
              <w:rPr>
                <w:rFonts w:ascii="Calibri" w:hAnsi="Calibri" w:cs="Calibri"/>
                <w:kern w:val="1"/>
                <w:sz w:val="22"/>
                <w:szCs w:val="22"/>
                <w:lang w:eastAsia="zh-CN"/>
              </w:rPr>
              <w:t>Επγός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Ηλ. ταχυδρομείο: </w:t>
            </w:r>
            <w:r w:rsidR="009F097D">
              <w:rPr>
                <w:rFonts w:ascii="Calibri" w:hAnsi="Calibri" w:cs="Calibri"/>
                <w:kern w:val="1"/>
                <w:sz w:val="22"/>
                <w:szCs w:val="22"/>
                <w:lang w:val="en-US" w:eastAsia="zh-CN"/>
              </w:rPr>
              <w:t>anastasia</w:t>
            </w:r>
            <w:r w:rsidR="009F097D" w:rsidRPr="009F097D">
              <w:rPr>
                <w:rFonts w:ascii="Calibri" w:hAnsi="Calibri" w:cs="Calibri"/>
                <w:kern w:val="1"/>
                <w:sz w:val="22"/>
                <w:szCs w:val="22"/>
                <w:lang w:eastAsia="zh-CN"/>
              </w:rPr>
              <w:t>.</w:t>
            </w:r>
            <w:r w:rsidR="009F097D">
              <w:rPr>
                <w:rFonts w:ascii="Calibri" w:hAnsi="Calibri" w:cs="Calibri"/>
                <w:kern w:val="1"/>
                <w:sz w:val="22"/>
                <w:szCs w:val="22"/>
                <w:lang w:val="en-US" w:eastAsia="zh-CN"/>
              </w:rPr>
              <w:t>konsta</w:t>
            </w:r>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r w:rsidRPr="005127CA">
              <w:rPr>
                <w:rFonts w:ascii="Calibri" w:hAnsi="Calibri" w:cs="Calibri"/>
                <w:kern w:val="1"/>
                <w:sz w:val="22"/>
                <w:szCs w:val="22"/>
                <w:lang w:eastAsia="zh-CN"/>
              </w:rPr>
              <w:t>af.gr</w:t>
            </w:r>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9E33D4" w:rsidRDefault="00330AD5"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sidRPr="00330AD5">
              <w:rPr>
                <w:rFonts w:ascii="Calibri" w:hAnsi="Calibri" w:cs="Arial"/>
                <w:color w:val="000000"/>
                <w:sz w:val="22"/>
                <w:szCs w:val="22"/>
              </w:rPr>
              <w:t>Προμήθεια Τριάντα (30) Τεμαχίων Υλικού «BRAKE SEGM</w:t>
            </w:r>
            <w:r w:rsidR="00175BA5">
              <w:rPr>
                <w:rFonts w:ascii="Calibri" w:hAnsi="Calibri" w:cs="Arial"/>
                <w:color w:val="000000"/>
                <w:sz w:val="22"/>
                <w:szCs w:val="22"/>
                <w:lang w:val="en-US"/>
              </w:rPr>
              <w:t>E</w:t>
            </w:r>
            <w:r w:rsidRPr="00330AD5">
              <w:rPr>
                <w:rFonts w:ascii="Calibri" w:hAnsi="Calibri" w:cs="Arial"/>
                <w:color w:val="000000"/>
                <w:sz w:val="22"/>
                <w:szCs w:val="22"/>
              </w:rPr>
              <w:t>NTED ROTOR», Συγκροτήματος «LANDING GEAR (32)»  , Κάλυψη</w:t>
            </w:r>
            <w:r w:rsidR="00B96E4B">
              <w:rPr>
                <w:rFonts w:ascii="Calibri" w:hAnsi="Calibri" w:cs="Arial"/>
                <w:color w:val="000000"/>
                <w:sz w:val="22"/>
                <w:szCs w:val="22"/>
              </w:rPr>
              <w:t>ς</w:t>
            </w:r>
            <w:r w:rsidRPr="00330AD5">
              <w:rPr>
                <w:rFonts w:ascii="Calibri" w:hAnsi="Calibri" w:cs="Arial"/>
                <w:color w:val="000000"/>
                <w:sz w:val="22"/>
                <w:szCs w:val="22"/>
              </w:rPr>
              <w:t xml:space="preserve"> Απαιτήσεων Α/Φ C-27J (O/N 203462)</w:t>
            </w:r>
            <w:r w:rsidR="009E33D4" w:rsidRPr="009E33D4">
              <w:rPr>
                <w:rFonts w:ascii="Calibri" w:hAnsi="Calibri" w:cs="Arial"/>
                <w:color w:val="000000"/>
                <w:sz w:val="22"/>
                <w:szCs w:val="22"/>
              </w:rPr>
              <w:t xml:space="preserve">, </w:t>
            </w:r>
          </w:p>
          <w:p w:rsidR="000A20AF" w:rsidRPr="000A20AF" w:rsidRDefault="009E33D4"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sidRPr="009E33D4">
              <w:rPr>
                <w:rFonts w:ascii="Calibri" w:hAnsi="Calibri" w:cs="Arial"/>
                <w:color w:val="000000"/>
                <w:sz w:val="22"/>
                <w:szCs w:val="22"/>
              </w:rPr>
              <w:t>CPV: 34731</w:t>
            </w:r>
            <w:r w:rsidR="00330AD5">
              <w:rPr>
                <w:rFonts w:ascii="Calibri" w:hAnsi="Calibri" w:cs="Arial"/>
                <w:color w:val="000000"/>
                <w:sz w:val="22"/>
                <w:szCs w:val="22"/>
              </w:rPr>
              <w:t>0</w:t>
            </w:r>
            <w:r w:rsidRPr="009E33D4">
              <w:rPr>
                <w:rFonts w:ascii="Calibri" w:hAnsi="Calibri" w:cs="Arial"/>
                <w:color w:val="000000"/>
                <w:sz w:val="22"/>
                <w:szCs w:val="22"/>
              </w:rPr>
              <w:t>00-</w:t>
            </w:r>
            <w:r w:rsidR="00330AD5">
              <w:rPr>
                <w:rFonts w:ascii="Calibri" w:hAnsi="Calibri" w:cs="Arial"/>
                <w:color w:val="000000"/>
                <w:sz w:val="22"/>
                <w:szCs w:val="22"/>
              </w:rPr>
              <w:t>0</w:t>
            </w:r>
            <w:r w:rsidRPr="009E33D4">
              <w:rPr>
                <w:rFonts w:ascii="Calibri" w:hAnsi="Calibri" w:cs="Arial"/>
                <w:color w:val="000000"/>
                <w:sz w:val="22"/>
                <w:szCs w:val="22"/>
              </w:rPr>
              <w:t xml:space="preserve"> </w:t>
            </w:r>
            <w:r w:rsidR="000A20AF" w:rsidRPr="000A20AF">
              <w:rPr>
                <w:rFonts w:ascii="Calibri" w:hAnsi="Calibri" w:cs="Arial"/>
                <w:sz w:val="22"/>
                <w:szCs w:val="22"/>
              </w:rPr>
              <w:t>(</w:t>
            </w:r>
            <w:r w:rsidR="00385422">
              <w:rPr>
                <w:rFonts w:ascii="Calibri" w:hAnsi="Calibri" w:cs="Arial"/>
                <w:sz w:val="22"/>
                <w:szCs w:val="22"/>
              </w:rPr>
              <w:t>Μέρη</w:t>
            </w:r>
            <w:r>
              <w:rPr>
                <w:rFonts w:ascii="Calibri" w:hAnsi="Calibri" w:cs="Arial"/>
                <w:sz w:val="22"/>
                <w:szCs w:val="22"/>
              </w:rPr>
              <w:t xml:space="preserve"> </w:t>
            </w:r>
            <w:r w:rsidR="00056EBB">
              <w:rPr>
                <w:rFonts w:ascii="Calibri" w:hAnsi="Calibri" w:cs="Arial"/>
                <w:sz w:val="22"/>
                <w:szCs w:val="22"/>
              </w:rPr>
              <w:t>Αεροσκαφών</w:t>
            </w:r>
            <w:r w:rsidR="000A20AF" w:rsidRPr="000A20AF">
              <w:rPr>
                <w:rFonts w:ascii="Calibri" w:hAnsi="Calibri" w:cs="Arial"/>
                <w:sz w:val="22"/>
                <w:szCs w:val="22"/>
              </w:rPr>
              <w:t>)</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Ηλ.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Ηλ.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2) Με άλλα μέσα; Διευκρινήστε:</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6E712E" w:rsidRDefault="006E712E"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DA48D5" w:rsidRDefault="00645C49" w:rsidP="00DA48D5">
            <w:pPr>
              <w:tabs>
                <w:tab w:val="left" w:pos="567"/>
                <w:tab w:val="left" w:pos="1134"/>
                <w:tab w:val="left" w:pos="1701"/>
                <w:tab w:val="left" w:pos="2268"/>
              </w:tabs>
              <w:ind w:firstLine="0"/>
              <w:rPr>
                <w:rFonts w:ascii="Arial" w:hAnsi="Arial" w:cs="Arial"/>
              </w:rPr>
            </w:pPr>
            <w:r w:rsidRPr="00645C49">
              <w:rPr>
                <w:rFonts w:ascii="Arial" w:hAnsi="Arial" w:cs="Arial"/>
              </w:rPr>
              <w:t xml:space="preserve">Επγός (Ο) </w:t>
            </w:r>
            <w:r w:rsidR="00847557">
              <w:rPr>
                <w:rFonts w:ascii="Arial" w:hAnsi="Arial" w:cs="Arial"/>
              </w:rPr>
              <w:t>Αναστασία Κώνστα</w:t>
            </w:r>
          </w:p>
          <w:p w:rsidR="00DA48D5" w:rsidRPr="00DA48D5" w:rsidRDefault="00DA48D5" w:rsidP="00DA48D5">
            <w:pPr>
              <w:tabs>
                <w:tab w:val="left" w:pos="567"/>
                <w:tab w:val="left" w:pos="1134"/>
                <w:tab w:val="left" w:pos="1701"/>
                <w:tab w:val="left" w:pos="2268"/>
              </w:tabs>
              <w:ind w:firstLine="0"/>
              <w:rPr>
                <w:rFonts w:ascii="Arial" w:hAnsi="Arial" w:cs="Arial"/>
              </w:rPr>
            </w:pPr>
            <w:r w:rsidRPr="00DA48D5">
              <w:rPr>
                <w:rFonts w:ascii="Arial" w:hAnsi="Arial" w:cs="Arial"/>
              </w:rPr>
              <w:t xml:space="preserve">   </w:t>
            </w:r>
            <w:r>
              <w:rPr>
                <w:rFonts w:ascii="Arial" w:hAnsi="Arial" w:cs="Arial"/>
                <w:lang w:val="en-US"/>
              </w:rPr>
              <w:t>T</w:t>
            </w:r>
            <w:r>
              <w:rPr>
                <w:rFonts w:ascii="Arial" w:hAnsi="Arial" w:cs="Arial"/>
              </w:rPr>
              <w:t>μχης Δ5/3</w:t>
            </w: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Σμήναρχος (</w:t>
            </w:r>
            <w:r w:rsidR="003C5DD3">
              <w:rPr>
                <w:rFonts w:ascii="Arial" w:hAnsi="Arial" w:cs="Arial"/>
              </w:rPr>
              <w:t>Ε</w:t>
            </w:r>
            <w:r w:rsidRPr="00645C49">
              <w:rPr>
                <w:rFonts w:ascii="Arial" w:hAnsi="Arial" w:cs="Arial"/>
              </w:rPr>
              <w:t xml:space="preserve">) Ιωάννης </w:t>
            </w:r>
            <w:r w:rsidR="003C5DD3">
              <w:rPr>
                <w:rFonts w:ascii="Arial" w:hAnsi="Arial" w:cs="Arial"/>
              </w:rPr>
              <w:t>Κρουστάλης</w:t>
            </w:r>
            <w:r w:rsidRPr="00645C49">
              <w:rPr>
                <w:rFonts w:ascii="Arial" w:hAnsi="Arial" w:cs="Arial"/>
              </w:rPr>
              <w:t xml:space="preserve"> </w:t>
            </w:r>
          </w:p>
          <w:p w:rsidR="00645C49" w:rsidRPr="00645C49" w:rsidRDefault="00645C49" w:rsidP="003C5DD3">
            <w:pPr>
              <w:tabs>
                <w:tab w:val="left" w:pos="567"/>
                <w:tab w:val="left" w:pos="1134"/>
                <w:tab w:val="left" w:pos="1701"/>
                <w:tab w:val="left" w:pos="2268"/>
              </w:tabs>
              <w:ind w:firstLine="0"/>
              <w:jc w:val="center"/>
              <w:rPr>
                <w:rFonts w:ascii="Arial" w:hAnsi="Arial" w:cs="Arial"/>
              </w:rPr>
            </w:pPr>
            <w:r w:rsidRPr="00645C49">
              <w:rPr>
                <w:rFonts w:ascii="Arial" w:hAnsi="Arial" w:cs="Arial"/>
              </w:rPr>
              <w:t>Δι</w:t>
            </w:r>
            <w:r w:rsidR="003C5DD3">
              <w:rPr>
                <w:rFonts w:ascii="Arial" w:hAnsi="Arial" w:cs="Arial"/>
              </w:rPr>
              <w:t>οικητής</w:t>
            </w:r>
            <w:bookmarkStart w:id="0" w:name="_GoBack"/>
            <w:bookmarkEnd w:id="0"/>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8"/>
      <w:footerReference w:type="default" r:id="rId9"/>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A48" w:rsidRDefault="003B2A48" w:rsidP="007F5D3B">
      <w:r>
        <w:separator/>
      </w:r>
    </w:p>
  </w:endnote>
  <w:endnote w:type="continuationSeparator" w:id="0">
    <w:p w:rsidR="003B2A48" w:rsidRDefault="003B2A48"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3C5DD3">
          <w:rPr>
            <w:rFonts w:ascii="Arial" w:hAnsi="Arial" w:cs="Arial"/>
            <w:noProof/>
          </w:rPr>
          <w:t>11</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A48" w:rsidRDefault="003B2A48">
      <w:r>
        <w:separator/>
      </w:r>
    </w:p>
  </w:footnote>
  <w:footnote w:type="continuationSeparator" w:id="0">
    <w:p w:rsidR="003B2A48" w:rsidRDefault="003B2A48">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ετήσιος κύκλος εργασιών δεν υπερβαίνει τα 50 εκατομμύρια ευρώ</w:t>
      </w:r>
      <w:r>
        <w:rPr>
          <w:rFonts w:ascii="Arial" w:hAnsi="Arial" w:cs="Arial"/>
          <w:bCs/>
          <w:i/>
          <w:sz w:val="16"/>
          <w:szCs w:val="16"/>
        </w:rPr>
        <w:t>και/ή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Πρβλ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Πρβλ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18DB"/>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6EBB"/>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BA5"/>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8FC"/>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943"/>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334F"/>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0AD5"/>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0F38"/>
    <w:rsid w:val="003A20C1"/>
    <w:rsid w:val="003A3019"/>
    <w:rsid w:val="003A5346"/>
    <w:rsid w:val="003A66CF"/>
    <w:rsid w:val="003B02DE"/>
    <w:rsid w:val="003B035A"/>
    <w:rsid w:val="003B03DF"/>
    <w:rsid w:val="003B0BA0"/>
    <w:rsid w:val="003B1817"/>
    <w:rsid w:val="003B2755"/>
    <w:rsid w:val="003B2A48"/>
    <w:rsid w:val="003B3B66"/>
    <w:rsid w:val="003B3C9E"/>
    <w:rsid w:val="003B5885"/>
    <w:rsid w:val="003B6344"/>
    <w:rsid w:val="003B68D4"/>
    <w:rsid w:val="003B74A0"/>
    <w:rsid w:val="003B76E8"/>
    <w:rsid w:val="003B7EB4"/>
    <w:rsid w:val="003C1160"/>
    <w:rsid w:val="003C1E8C"/>
    <w:rsid w:val="003C2B1D"/>
    <w:rsid w:val="003C5DD3"/>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07B"/>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831"/>
    <w:rsid w:val="00873A22"/>
    <w:rsid w:val="00877369"/>
    <w:rsid w:val="008779C1"/>
    <w:rsid w:val="008779DE"/>
    <w:rsid w:val="008801A2"/>
    <w:rsid w:val="00881452"/>
    <w:rsid w:val="00882218"/>
    <w:rsid w:val="008825CE"/>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4A0"/>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3D4"/>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A7486"/>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6E4B"/>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8D5"/>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3DBF"/>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A145C"/>
  <w15:docId w15:val="{6CF642FF-C202-47D0-87AC-9382A6ED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F63C-B658-4A2B-BC9D-F25F6D8D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2705</Words>
  <Characters>14610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17281</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8</cp:revision>
  <cp:lastPrinted>2020-03-20T08:32:00Z</cp:lastPrinted>
  <dcterms:created xsi:type="dcterms:W3CDTF">2020-11-27T09:08:00Z</dcterms:created>
  <dcterms:modified xsi:type="dcterms:W3CDTF">2020-12-04T10:18:00Z</dcterms:modified>
</cp:coreProperties>
</file>